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06" w:rsidRPr="00732692" w:rsidRDefault="00723806" w:rsidP="00723806">
      <w:pPr>
        <w:pStyle w:val="Subtitle"/>
        <w:rPr>
          <w:rFonts w:asciiTheme="minorHAnsi" w:hAnsiTheme="minorHAnsi"/>
          <w:b/>
          <w:sz w:val="36"/>
          <w:szCs w:val="28"/>
        </w:rPr>
      </w:pPr>
      <w:r w:rsidRPr="00732692">
        <w:rPr>
          <w:rFonts w:asciiTheme="minorHAnsi" w:hAnsiTheme="minorHAnsi"/>
          <w:b/>
          <w:sz w:val="36"/>
          <w:szCs w:val="28"/>
        </w:rPr>
        <w:t>School Health Services Executive Summary</w:t>
      </w:r>
    </w:p>
    <w:p w:rsidR="00723806" w:rsidRPr="00E01284" w:rsidRDefault="00723806" w:rsidP="00723806">
      <w:pPr>
        <w:pStyle w:val="Subtitle"/>
        <w:rPr>
          <w:rFonts w:asciiTheme="minorHAnsi" w:hAnsiTheme="minorHAnsi"/>
          <w:sz w:val="8"/>
          <w:szCs w:val="8"/>
        </w:rPr>
      </w:pPr>
    </w:p>
    <w:p w:rsidR="00723806" w:rsidRDefault="00723806" w:rsidP="00723806">
      <w:pPr>
        <w:pStyle w:val="Subtitle"/>
        <w:spacing w:line="276" w:lineRule="auto"/>
        <w:rPr>
          <w:rFonts w:asciiTheme="minorHAnsi" w:hAnsiTheme="minorHAnsi"/>
          <w:b/>
          <w:sz w:val="28"/>
        </w:rPr>
      </w:pPr>
    </w:p>
    <w:p w:rsidR="00723806" w:rsidRPr="00E01284" w:rsidRDefault="00723806" w:rsidP="00723806">
      <w:pPr>
        <w:pStyle w:val="Subtitle"/>
        <w:spacing w:line="276" w:lineRule="auto"/>
        <w:rPr>
          <w:rFonts w:asciiTheme="minorHAnsi" w:hAnsiTheme="minorHAnsi"/>
          <w:b/>
          <w:sz w:val="28"/>
        </w:rPr>
      </w:pPr>
      <w:r w:rsidRPr="00E01284">
        <w:rPr>
          <w:rFonts w:asciiTheme="minorHAnsi" w:hAnsiTheme="minorHAnsi"/>
          <w:b/>
          <w:sz w:val="28"/>
        </w:rPr>
        <w:t>Mission Statement</w:t>
      </w:r>
    </w:p>
    <w:p w:rsidR="00723806" w:rsidRPr="00E01284" w:rsidRDefault="00723806" w:rsidP="00723806">
      <w:pPr>
        <w:pStyle w:val="Subtitle"/>
        <w:spacing w:line="276" w:lineRule="auto"/>
        <w:rPr>
          <w:rFonts w:asciiTheme="minorHAnsi" w:hAnsiTheme="minorHAnsi"/>
          <w:sz w:val="24"/>
        </w:rPr>
      </w:pPr>
      <w:r w:rsidRPr="00E01284">
        <w:rPr>
          <w:rFonts w:asciiTheme="minorHAnsi" w:hAnsiTheme="minorHAnsi"/>
          <w:sz w:val="24"/>
        </w:rPr>
        <w:t>WCI Management Services, LLC, dba, "Well Child"</w:t>
      </w:r>
      <w:r>
        <w:rPr>
          <w:rFonts w:asciiTheme="minorHAnsi" w:hAnsiTheme="minorHAnsi"/>
          <w:sz w:val="24"/>
        </w:rPr>
        <w:t>,</w:t>
      </w:r>
      <w:r w:rsidRPr="00E01284">
        <w:rPr>
          <w:rFonts w:asciiTheme="minorHAnsi" w:hAnsiTheme="minorHAnsi"/>
          <w:sz w:val="24"/>
        </w:rPr>
        <w:t xml:space="preserve"> feels a strong sense of connection to entities whose mission is to improve the educational achievements of students.  In a similar way, Well Child is committed to improving the health of children by providing healthcare to students in a school-based setting.  We work to keep children healthy, ready to learn and in the classroom.</w:t>
      </w:r>
    </w:p>
    <w:p w:rsidR="00723806" w:rsidRDefault="00723806" w:rsidP="00723806">
      <w:pPr>
        <w:pStyle w:val="Subtitle"/>
        <w:spacing w:line="276" w:lineRule="auto"/>
        <w:rPr>
          <w:rFonts w:asciiTheme="minorHAnsi" w:hAnsiTheme="minorHAnsi"/>
          <w:sz w:val="24"/>
        </w:rPr>
      </w:pPr>
      <w:r w:rsidRPr="00E01284">
        <w:rPr>
          <w:rFonts w:asciiTheme="minorHAnsi" w:hAnsiTheme="minorHAnsi"/>
          <w:sz w:val="24"/>
        </w:rPr>
        <w:t>We believe that</w:t>
      </w:r>
      <w:r>
        <w:rPr>
          <w:rFonts w:asciiTheme="minorHAnsi" w:hAnsiTheme="minorHAnsi"/>
          <w:sz w:val="24"/>
        </w:rPr>
        <w:t>:</w:t>
      </w:r>
      <w:r>
        <w:rPr>
          <w:rFonts w:asciiTheme="minorHAnsi" w:hAnsiTheme="minorHAnsi"/>
          <w:sz w:val="24"/>
        </w:rPr>
        <w:tab/>
        <w:t xml:space="preserve">a) </w:t>
      </w:r>
      <w:r w:rsidRPr="00E01284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U</w:t>
      </w:r>
      <w:r w:rsidRPr="00E01284">
        <w:rPr>
          <w:rFonts w:asciiTheme="minorHAnsi" w:hAnsiTheme="minorHAnsi"/>
          <w:sz w:val="24"/>
        </w:rPr>
        <w:t>ndiagnosed and untr</w:t>
      </w:r>
      <w:r>
        <w:rPr>
          <w:rFonts w:asciiTheme="minorHAnsi" w:hAnsiTheme="minorHAnsi"/>
          <w:sz w:val="24"/>
        </w:rPr>
        <w:t>eated health problems are</w:t>
      </w:r>
      <w:r w:rsidRPr="00E01284">
        <w:rPr>
          <w:rFonts w:asciiTheme="minorHAnsi" w:hAnsiTheme="minorHAnsi"/>
          <w:sz w:val="24"/>
        </w:rPr>
        <w:t xml:space="preserve"> barriers to a child's ability to learn. </w:t>
      </w:r>
    </w:p>
    <w:p w:rsidR="00723806" w:rsidRDefault="00723806" w:rsidP="00723806">
      <w:pPr>
        <w:pStyle w:val="Subtitle"/>
        <w:spacing w:line="276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                               </w:t>
      </w:r>
      <w:r>
        <w:rPr>
          <w:rFonts w:asciiTheme="minorHAnsi" w:hAnsiTheme="minorHAnsi"/>
          <w:sz w:val="24"/>
        </w:rPr>
        <w:tab/>
        <w:t>b)  P</w:t>
      </w:r>
      <w:r w:rsidRPr="00E01284">
        <w:rPr>
          <w:rFonts w:asciiTheme="minorHAnsi" w:hAnsiTheme="minorHAnsi"/>
          <w:sz w:val="24"/>
        </w:rPr>
        <w:t>reventive health services,</w:t>
      </w:r>
      <w:r>
        <w:rPr>
          <w:rFonts w:asciiTheme="minorHAnsi" w:hAnsiTheme="minorHAnsi"/>
          <w:sz w:val="24"/>
        </w:rPr>
        <w:t xml:space="preserve"> provided</w:t>
      </w:r>
      <w:r w:rsidRPr="00E01284">
        <w:rPr>
          <w:rFonts w:asciiTheme="minorHAnsi" w:hAnsiTheme="minorHAnsi"/>
          <w:sz w:val="24"/>
        </w:rPr>
        <w:t xml:space="preserve"> in the school setting</w:t>
      </w:r>
      <w:r>
        <w:rPr>
          <w:rFonts w:asciiTheme="minorHAnsi" w:hAnsiTheme="minorHAnsi"/>
          <w:sz w:val="24"/>
        </w:rPr>
        <w:t>s</w:t>
      </w:r>
      <w:r w:rsidRPr="00E01284">
        <w:rPr>
          <w:rFonts w:asciiTheme="minorHAnsi" w:hAnsiTheme="minorHAnsi"/>
          <w:sz w:val="24"/>
        </w:rPr>
        <w:t xml:space="preserve">, reduce or eliminate 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 xml:space="preserve">      </w:t>
      </w:r>
      <w:r w:rsidRPr="00E01284">
        <w:rPr>
          <w:rFonts w:asciiTheme="minorHAnsi" w:hAnsiTheme="minorHAnsi"/>
          <w:sz w:val="24"/>
        </w:rPr>
        <w:t>barriers to healthcare .</w:t>
      </w:r>
    </w:p>
    <w:p w:rsidR="00723806" w:rsidRPr="00E01284" w:rsidRDefault="00723806" w:rsidP="00723806">
      <w:pPr>
        <w:pStyle w:val="Subtitle"/>
        <w:spacing w:line="276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  <w:t xml:space="preserve">             c)  T</w:t>
      </w:r>
      <w:r w:rsidRPr="00E01284">
        <w:rPr>
          <w:rFonts w:asciiTheme="minorHAnsi" w:hAnsiTheme="minorHAnsi"/>
          <w:sz w:val="24"/>
        </w:rPr>
        <w:t xml:space="preserve">hat diversity is to be valued and respected. </w:t>
      </w:r>
    </w:p>
    <w:p w:rsidR="00723806" w:rsidRDefault="00723806" w:rsidP="00723806">
      <w:pPr>
        <w:pStyle w:val="Subtitle"/>
        <w:spacing w:line="276" w:lineRule="auto"/>
        <w:rPr>
          <w:rFonts w:asciiTheme="minorHAnsi" w:hAnsiTheme="minorHAnsi"/>
          <w:sz w:val="24"/>
        </w:rPr>
      </w:pPr>
    </w:p>
    <w:p w:rsidR="00723806" w:rsidRPr="00E01284" w:rsidRDefault="00723806" w:rsidP="00723806">
      <w:pPr>
        <w:pStyle w:val="Subtitle"/>
        <w:spacing w:line="276" w:lineRule="auto"/>
        <w:rPr>
          <w:rFonts w:asciiTheme="minorHAnsi" w:hAnsiTheme="minorHAnsi"/>
          <w:sz w:val="24"/>
        </w:rPr>
      </w:pPr>
      <w:r w:rsidRPr="00E01284">
        <w:rPr>
          <w:rFonts w:asciiTheme="minorHAnsi" w:hAnsiTheme="minorHAnsi"/>
          <w:sz w:val="24"/>
        </w:rPr>
        <w:t xml:space="preserve">It is Well Child's desire </w:t>
      </w:r>
      <w:r>
        <w:rPr>
          <w:rFonts w:asciiTheme="minorHAnsi" w:hAnsiTheme="minorHAnsi"/>
          <w:sz w:val="24"/>
        </w:rPr>
        <w:t>to evaluate children and provide a</w:t>
      </w:r>
      <w:r w:rsidRPr="00E01284">
        <w:rPr>
          <w:rFonts w:asciiTheme="minorHAnsi" w:hAnsiTheme="minorHAnsi"/>
          <w:sz w:val="24"/>
        </w:rPr>
        <w:t xml:space="preserve">nnual health exams / </w:t>
      </w:r>
      <w:r>
        <w:rPr>
          <w:rFonts w:asciiTheme="minorHAnsi" w:hAnsiTheme="minorHAnsi"/>
          <w:sz w:val="24"/>
        </w:rPr>
        <w:t>s</w:t>
      </w:r>
      <w:r w:rsidRPr="00E01284">
        <w:rPr>
          <w:rFonts w:asciiTheme="minorHAnsi" w:hAnsiTheme="minorHAnsi"/>
          <w:sz w:val="24"/>
        </w:rPr>
        <w:t>ports physicals</w:t>
      </w:r>
      <w:r>
        <w:rPr>
          <w:rFonts w:asciiTheme="minorHAnsi" w:hAnsiTheme="minorHAnsi"/>
          <w:sz w:val="24"/>
        </w:rPr>
        <w:t>,</w:t>
      </w:r>
      <w:r w:rsidRPr="00E01284">
        <w:rPr>
          <w:rFonts w:asciiTheme="minorHAnsi" w:hAnsiTheme="minorHAnsi"/>
          <w:sz w:val="24"/>
        </w:rPr>
        <w:t xml:space="preserve"> and </w:t>
      </w:r>
      <w:r>
        <w:rPr>
          <w:rFonts w:asciiTheme="minorHAnsi" w:hAnsiTheme="minorHAnsi"/>
          <w:sz w:val="24"/>
        </w:rPr>
        <w:t>vision</w:t>
      </w:r>
      <w:r w:rsidRPr="00E01284">
        <w:rPr>
          <w:rFonts w:asciiTheme="minorHAnsi" w:hAnsiTheme="minorHAnsi"/>
          <w:sz w:val="24"/>
        </w:rPr>
        <w:t xml:space="preserve"> services to your students. </w:t>
      </w:r>
    </w:p>
    <w:p w:rsidR="00723806" w:rsidRPr="00E01284" w:rsidRDefault="00723806" w:rsidP="00723806">
      <w:pPr>
        <w:pStyle w:val="Subtitle"/>
        <w:spacing w:line="276" w:lineRule="auto"/>
        <w:ind w:left="720"/>
        <w:rPr>
          <w:rFonts w:asciiTheme="minorHAnsi" w:hAnsiTheme="minorHAnsi"/>
          <w:sz w:val="8"/>
          <w:szCs w:val="8"/>
        </w:rPr>
      </w:pPr>
    </w:p>
    <w:p w:rsidR="00723806" w:rsidRPr="00E01284" w:rsidRDefault="00723806" w:rsidP="00723806">
      <w:pPr>
        <w:pStyle w:val="Subtitle"/>
        <w:spacing w:line="276" w:lineRule="auto"/>
        <w:ind w:left="720"/>
        <w:rPr>
          <w:rFonts w:asciiTheme="minorHAnsi" w:hAnsiTheme="minorHAnsi"/>
          <w:sz w:val="8"/>
          <w:szCs w:val="8"/>
        </w:rPr>
      </w:pPr>
    </w:p>
    <w:p w:rsidR="00723806" w:rsidRPr="00E01284" w:rsidRDefault="00723806" w:rsidP="00723806">
      <w:pPr>
        <w:pStyle w:val="Subtitle"/>
        <w:spacing w:line="276" w:lineRule="auto"/>
        <w:rPr>
          <w:rFonts w:asciiTheme="minorHAnsi" w:hAnsiTheme="minorHAnsi"/>
          <w:b/>
          <w:sz w:val="28"/>
          <w:szCs w:val="28"/>
        </w:rPr>
      </w:pPr>
      <w:r w:rsidRPr="00E01284">
        <w:rPr>
          <w:rFonts w:asciiTheme="minorHAnsi" w:hAnsiTheme="minorHAnsi"/>
          <w:b/>
          <w:sz w:val="28"/>
          <w:szCs w:val="28"/>
        </w:rPr>
        <w:t>Description of Services</w:t>
      </w:r>
    </w:p>
    <w:p w:rsidR="00723806" w:rsidRPr="00E01284" w:rsidRDefault="00723806" w:rsidP="00723806">
      <w:pPr>
        <w:pStyle w:val="Subtitle"/>
        <w:spacing w:line="276" w:lineRule="auto"/>
        <w:rPr>
          <w:rFonts w:asciiTheme="minorHAnsi" w:hAnsiTheme="minorHAnsi"/>
          <w:b/>
          <w:sz w:val="8"/>
          <w:szCs w:val="8"/>
        </w:rPr>
      </w:pPr>
    </w:p>
    <w:p w:rsidR="00723806" w:rsidRPr="00732692" w:rsidRDefault="00723806" w:rsidP="00723806">
      <w:pPr>
        <w:pStyle w:val="Subtitle"/>
        <w:spacing w:line="276" w:lineRule="auto"/>
        <w:rPr>
          <w:rFonts w:asciiTheme="minorHAnsi" w:hAnsiTheme="minorHAnsi"/>
          <w:b/>
          <w:sz w:val="24"/>
          <w:u w:val="single"/>
        </w:rPr>
      </w:pPr>
      <w:r w:rsidRPr="00732692">
        <w:rPr>
          <w:rFonts w:asciiTheme="minorHAnsi" w:hAnsiTheme="minorHAnsi"/>
          <w:b/>
          <w:sz w:val="24"/>
          <w:u w:val="single"/>
        </w:rPr>
        <w:t>Annual Health Screening</w:t>
      </w:r>
    </w:p>
    <w:p w:rsidR="00723806" w:rsidRPr="00E01284" w:rsidRDefault="00723806" w:rsidP="00723806">
      <w:pPr>
        <w:rPr>
          <w:bCs/>
          <w:sz w:val="24"/>
          <w:szCs w:val="24"/>
        </w:rPr>
      </w:pPr>
      <w:r w:rsidRPr="00E01284">
        <w:rPr>
          <w:bCs/>
          <w:sz w:val="24"/>
          <w:szCs w:val="24"/>
        </w:rPr>
        <w:t>These annual screenings and sports physicals will comply with the Early Periodic Screening, Diagnosis and Treatment (EPSDT) as mandated by the Tennessee Medi</w:t>
      </w:r>
      <w:r>
        <w:rPr>
          <w:bCs/>
          <w:sz w:val="24"/>
          <w:szCs w:val="24"/>
        </w:rPr>
        <w:t>caid program.  The intent of our</w:t>
      </w:r>
      <w:r w:rsidRPr="00E01284">
        <w:rPr>
          <w:bCs/>
          <w:sz w:val="24"/>
          <w:szCs w:val="24"/>
        </w:rPr>
        <w:t xml:space="preserve"> EPSDT program is to id</w:t>
      </w:r>
      <w:r>
        <w:rPr>
          <w:bCs/>
          <w:sz w:val="24"/>
          <w:szCs w:val="24"/>
        </w:rPr>
        <w:t>entify problems pre-K through 12th grade</w:t>
      </w:r>
      <w:r w:rsidRPr="00E01284">
        <w:rPr>
          <w:bCs/>
          <w:sz w:val="24"/>
          <w:szCs w:val="24"/>
        </w:rPr>
        <w:t>, to check health status at different intervals (Periodic), provide services that will identify health issues (Screening) that lead to classification of health issues (Diagnosis and follow-up), and elimination or provide ongoing care for</w:t>
      </w:r>
      <w:r>
        <w:rPr>
          <w:bCs/>
          <w:sz w:val="24"/>
          <w:szCs w:val="24"/>
        </w:rPr>
        <w:t xml:space="preserve"> behavioral</w:t>
      </w:r>
      <w:r w:rsidRPr="00E01284">
        <w:rPr>
          <w:bCs/>
          <w:sz w:val="24"/>
          <w:szCs w:val="24"/>
        </w:rPr>
        <w:t xml:space="preserve"> diagnosed health problems (Treatment).</w:t>
      </w:r>
    </w:p>
    <w:p w:rsidR="00723806" w:rsidRPr="0083797A" w:rsidRDefault="00723806" w:rsidP="00723806">
      <w:pPr>
        <w:rPr>
          <w:sz w:val="24"/>
          <w:szCs w:val="24"/>
        </w:rPr>
      </w:pPr>
      <w:r w:rsidRPr="00E01284">
        <w:rPr>
          <w:sz w:val="24"/>
          <w:szCs w:val="24"/>
        </w:rPr>
        <w:t>Well</w:t>
      </w:r>
      <w:r>
        <w:rPr>
          <w:sz w:val="24"/>
          <w:szCs w:val="24"/>
        </w:rPr>
        <w:t xml:space="preserve"> Child  brings and sets up a well-equipped c</w:t>
      </w:r>
      <w:r w:rsidRPr="00E01284">
        <w:rPr>
          <w:sz w:val="24"/>
          <w:szCs w:val="24"/>
        </w:rPr>
        <w:t xml:space="preserve">linic to each school site. </w:t>
      </w:r>
      <w:r>
        <w:rPr>
          <w:sz w:val="24"/>
          <w:szCs w:val="24"/>
        </w:rPr>
        <w:t>Our p</w:t>
      </w:r>
      <w:r w:rsidRPr="00E01284">
        <w:rPr>
          <w:sz w:val="24"/>
          <w:szCs w:val="24"/>
        </w:rPr>
        <w:t xml:space="preserve">ractitioners diagnose medical illnesses and make referrals to the child’s primary care provider(PCP). </w:t>
      </w:r>
      <w:r w:rsidRPr="00E01284">
        <w:rPr>
          <w:bCs/>
          <w:sz w:val="24"/>
          <w:szCs w:val="24"/>
        </w:rPr>
        <w:t xml:space="preserve">The clinical teams consist of a Nurse Practitioner and </w:t>
      </w:r>
      <w:r>
        <w:rPr>
          <w:bCs/>
          <w:sz w:val="24"/>
          <w:szCs w:val="24"/>
        </w:rPr>
        <w:t xml:space="preserve">two - </w:t>
      </w:r>
      <w:r w:rsidRPr="00E01284">
        <w:rPr>
          <w:bCs/>
          <w:sz w:val="24"/>
          <w:szCs w:val="24"/>
        </w:rPr>
        <w:t>three support team members.</w:t>
      </w:r>
    </w:p>
    <w:p w:rsidR="00723806" w:rsidRPr="00E01284" w:rsidRDefault="00723806" w:rsidP="00723806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Vision</w:t>
      </w:r>
      <w:r w:rsidRPr="00E01284">
        <w:rPr>
          <w:b/>
          <w:sz w:val="24"/>
          <w:szCs w:val="24"/>
          <w:u w:val="single"/>
        </w:rPr>
        <w:t xml:space="preserve"> Services</w:t>
      </w:r>
    </w:p>
    <w:p w:rsidR="00723806" w:rsidRPr="00E01284" w:rsidRDefault="00723806" w:rsidP="00723806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E01284">
        <w:rPr>
          <w:rFonts w:cs="Arial"/>
          <w:sz w:val="24"/>
          <w:szCs w:val="24"/>
        </w:rPr>
        <w:t>Well Child understands the connection between good eye health and doing well in school.</w:t>
      </w:r>
    </w:p>
    <w:p w:rsidR="00723806" w:rsidRPr="00E01284" w:rsidRDefault="00723806" w:rsidP="007238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E01284">
        <w:rPr>
          <w:rFonts w:asciiTheme="minorHAnsi" w:hAnsiTheme="minorHAnsi" w:cs="Arial"/>
          <w:sz w:val="24"/>
          <w:szCs w:val="24"/>
        </w:rPr>
        <w:t xml:space="preserve">Well Child provides </w:t>
      </w:r>
      <w:r>
        <w:rPr>
          <w:rFonts w:asciiTheme="minorHAnsi" w:hAnsiTheme="minorHAnsi" w:cs="Arial"/>
          <w:sz w:val="24"/>
          <w:szCs w:val="24"/>
        </w:rPr>
        <w:t>vision</w:t>
      </w:r>
      <w:r w:rsidRPr="00E01284">
        <w:rPr>
          <w:rFonts w:asciiTheme="minorHAnsi" w:hAnsiTheme="minorHAnsi" w:cs="Arial"/>
          <w:sz w:val="24"/>
          <w:szCs w:val="24"/>
        </w:rPr>
        <w:t xml:space="preserve"> testing and glasses for students, with parental permission, while they are at school. This exam serves as an annual eye-health exam. </w:t>
      </w:r>
    </w:p>
    <w:p w:rsidR="00723806" w:rsidRPr="00E01284" w:rsidRDefault="00723806" w:rsidP="007238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E01284">
        <w:rPr>
          <w:rFonts w:asciiTheme="minorHAnsi" w:hAnsiTheme="minorHAnsi" w:cs="Arial"/>
          <w:sz w:val="24"/>
          <w:szCs w:val="24"/>
        </w:rPr>
        <w:t>Students who fail the vision</w:t>
      </w:r>
      <w:r>
        <w:rPr>
          <w:rFonts w:asciiTheme="minorHAnsi" w:hAnsiTheme="minorHAnsi" w:cs="Arial"/>
          <w:sz w:val="24"/>
          <w:szCs w:val="24"/>
        </w:rPr>
        <w:t xml:space="preserve"> screening conducted at school, </w:t>
      </w:r>
      <w:r w:rsidRPr="00E01284">
        <w:rPr>
          <w:rFonts w:asciiTheme="minorHAnsi" w:hAnsiTheme="minorHAnsi" w:cs="Arial"/>
          <w:sz w:val="24"/>
          <w:szCs w:val="24"/>
        </w:rPr>
        <w:t>are given priority i</w:t>
      </w:r>
      <w:r>
        <w:rPr>
          <w:rFonts w:asciiTheme="minorHAnsi" w:hAnsiTheme="minorHAnsi" w:cs="Arial"/>
          <w:sz w:val="24"/>
          <w:szCs w:val="24"/>
        </w:rPr>
        <w:t>n scheduling the complete optometry</w:t>
      </w:r>
      <w:r w:rsidRPr="00E01284">
        <w:rPr>
          <w:rFonts w:asciiTheme="minorHAnsi" w:hAnsiTheme="minorHAnsi" w:cs="Arial"/>
          <w:sz w:val="24"/>
          <w:szCs w:val="24"/>
        </w:rPr>
        <w:t xml:space="preserve"> exam follow-up.  </w:t>
      </w:r>
    </w:p>
    <w:p w:rsidR="00723806" w:rsidRPr="00E01284" w:rsidRDefault="00723806" w:rsidP="007238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Well Child’s L</w:t>
      </w:r>
      <w:r w:rsidRPr="00E01284">
        <w:rPr>
          <w:rFonts w:asciiTheme="minorHAnsi" w:hAnsiTheme="minorHAnsi" w:cs="Arial"/>
          <w:sz w:val="24"/>
          <w:szCs w:val="24"/>
        </w:rPr>
        <w:t>icensed Optician</w:t>
      </w:r>
      <w:r>
        <w:rPr>
          <w:rFonts w:asciiTheme="minorHAnsi" w:hAnsiTheme="minorHAnsi" w:cs="Arial"/>
          <w:sz w:val="24"/>
          <w:szCs w:val="24"/>
        </w:rPr>
        <w:t>s</w:t>
      </w:r>
      <w:r w:rsidRPr="00E01284">
        <w:rPr>
          <w:rFonts w:asciiTheme="minorHAnsi" w:hAnsiTheme="minorHAnsi" w:cs="Arial"/>
          <w:sz w:val="24"/>
          <w:szCs w:val="24"/>
        </w:rPr>
        <w:t xml:space="preserve"> deliver and fit the glasses at the school.</w:t>
      </w:r>
    </w:p>
    <w:p w:rsidR="00723806" w:rsidRDefault="00723806" w:rsidP="00723806">
      <w:pPr>
        <w:rPr>
          <w:rFonts w:cs="Arial"/>
          <w:b/>
          <w:iCs/>
          <w:sz w:val="24"/>
        </w:rPr>
      </w:pPr>
    </w:p>
    <w:p w:rsidR="00F656A1" w:rsidRPr="00723806" w:rsidRDefault="00723806">
      <w:pPr>
        <w:rPr>
          <w:b/>
          <w:bCs/>
          <w:sz w:val="24"/>
        </w:rPr>
      </w:pPr>
      <w:r w:rsidRPr="00493B2E">
        <w:rPr>
          <w:rFonts w:cs="Arial"/>
          <w:b/>
          <w:iCs/>
          <w:sz w:val="24"/>
        </w:rPr>
        <w:t xml:space="preserve">This service is also at NO out-of-pocket cost to the school, district, or parent. </w:t>
      </w:r>
      <w:r>
        <w:rPr>
          <w:b/>
          <w:bCs/>
          <w:sz w:val="24"/>
        </w:rPr>
        <w:t>The insurance companies are billed for these services</w:t>
      </w:r>
      <w:r w:rsidRPr="00493B2E">
        <w:rPr>
          <w:b/>
          <w:bCs/>
          <w:sz w:val="24"/>
        </w:rPr>
        <w:t>.</w:t>
      </w:r>
      <w:r w:rsidRPr="00493B2E">
        <w:rPr>
          <w:b/>
        </w:rPr>
        <w:tab/>
      </w:r>
    </w:p>
    <w:sectPr w:rsidR="00F656A1" w:rsidRPr="00723806" w:rsidSect="0012478D">
      <w:headerReference w:type="default" r:id="rId5"/>
      <w:footerReference w:type="default" r:id="rId6"/>
      <w:pgSz w:w="12240" w:h="15840"/>
      <w:pgMar w:top="720" w:right="720" w:bottom="720" w:left="720" w:header="720" w:footer="45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9C" w:rsidRDefault="00723806">
    <w:pPr>
      <w:pStyle w:val="Footer"/>
      <w:rPr>
        <w:color w:val="1F497D" w:themeColor="text2"/>
        <w:sz w:val="20"/>
      </w:rPr>
    </w:pPr>
    <w:r w:rsidRPr="001D70A3">
      <w:rPr>
        <w:color w:val="1F497D" w:themeColor="text2"/>
        <w:sz w:val="20"/>
      </w:rPr>
      <w:t xml:space="preserve">650 New York Street, </w:t>
    </w:r>
    <w:r w:rsidRPr="001D70A3">
      <w:rPr>
        <w:color w:val="1F497D" w:themeColor="text2"/>
        <w:sz w:val="20"/>
      </w:rPr>
      <w:t xml:space="preserve">Memphis, TN  38104                </w:t>
    </w:r>
    <w:r w:rsidRPr="001D70A3">
      <w:rPr>
        <w:color w:val="1F497D" w:themeColor="text2"/>
        <w:sz w:val="20"/>
      </w:rPr>
      <w:t xml:space="preserve">       </w:t>
    </w:r>
    <w:r>
      <w:rPr>
        <w:color w:val="1F497D" w:themeColor="text2"/>
        <w:sz w:val="20"/>
      </w:rPr>
      <w:t xml:space="preserve">                   </w:t>
    </w:r>
    <w:r w:rsidRPr="001D70A3">
      <w:rPr>
        <w:color w:val="1F497D" w:themeColor="text2"/>
        <w:sz w:val="20"/>
      </w:rPr>
      <w:t xml:space="preserve">                                                      www.wellchild.com, </w:t>
    </w:r>
    <w:r w:rsidRPr="001D70A3">
      <w:rPr>
        <w:color w:val="1F497D" w:themeColor="text2"/>
        <w:sz w:val="20"/>
      </w:rPr>
      <w:t xml:space="preserve"> 901-728-5858</w:t>
    </w:r>
  </w:p>
  <w:p w:rsidR="00493B2E" w:rsidRPr="001D70A3" w:rsidRDefault="00723806">
    <w:pPr>
      <w:pStyle w:val="Footer"/>
      <w:rPr>
        <w:color w:val="1F497D" w:themeColor="text2"/>
        <w:sz w:val="20"/>
      </w:rPr>
    </w:pPr>
    <w:r>
      <w:rPr>
        <w:color w:val="1F497D" w:themeColor="text2"/>
        <w:sz w:val="20"/>
      </w:rPr>
      <w:t xml:space="preserve">230 Great Circle Road, Suite 234, Nashville, TN  37228                                                                                                        </w:t>
    </w:r>
    <w:r>
      <w:rPr>
        <w:color w:val="1F497D" w:themeColor="text2"/>
        <w:sz w:val="20"/>
      </w:rPr>
      <w:t>615-577-1704 X 358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29C" w:rsidRDefault="00723806" w:rsidP="00AA329C">
    <w:pPr>
      <w:pStyle w:val="Header"/>
      <w:rPr>
        <w:i/>
        <w:sz w:val="24"/>
      </w:rPr>
    </w:pPr>
    <w:r w:rsidRPr="00AA329C">
      <w:rPr>
        <w:i/>
        <w:noProof/>
        <w:sz w:val="24"/>
      </w:rPr>
      <w:drawing>
        <wp:inline distT="0" distB="0" distL="0" distR="0">
          <wp:extent cx="2981905" cy="514350"/>
          <wp:effectExtent l="19050" t="0" r="8945" b="0"/>
          <wp:docPr id="3" name="Picture 1" descr="C:\Users\kmpease\AppData\Local\Microsoft\Windows\Temporary Internet Files\Content.Word\WC Logo.horizBK.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mpease\AppData\Local\Microsoft\Windows\Temporary Internet Files\Content.Word\WC Logo.horizBK.FIN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3550" cy="5146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A329C" w:rsidRPr="00F6419D" w:rsidRDefault="00723806" w:rsidP="00AA329C">
    <w:pPr>
      <w:pStyle w:val="Header"/>
      <w:rPr>
        <w:i/>
        <w:sz w:val="24"/>
      </w:rPr>
    </w:pPr>
    <w:r w:rsidRPr="00F6419D">
      <w:rPr>
        <w:i/>
        <w:sz w:val="24"/>
      </w:rPr>
      <w:t>Healthy Bodies Promote Healthy Minds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85B"/>
    <w:multiLevelType w:val="hybridMultilevel"/>
    <w:tmpl w:val="5B484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3806"/>
    <w:rsid w:val="00723806"/>
    <w:rsid w:val="00F6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806"/>
  </w:style>
  <w:style w:type="paragraph" w:styleId="Footer">
    <w:name w:val="footer"/>
    <w:basedOn w:val="Normal"/>
    <w:link w:val="FooterChar"/>
    <w:uiPriority w:val="99"/>
    <w:unhideWhenUsed/>
    <w:rsid w:val="007238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806"/>
  </w:style>
  <w:style w:type="paragraph" w:styleId="ListParagraph">
    <w:name w:val="List Paragraph"/>
    <w:basedOn w:val="Normal"/>
    <w:uiPriority w:val="34"/>
    <w:qFormat/>
    <w:rsid w:val="00723806"/>
    <w:pPr>
      <w:spacing w:after="0" w:line="240" w:lineRule="auto"/>
      <w:ind w:left="720"/>
    </w:pPr>
    <w:rPr>
      <w:rFonts w:ascii="Calibri" w:hAnsi="Calibri" w:cs="Times New Roman"/>
    </w:rPr>
  </w:style>
  <w:style w:type="paragraph" w:styleId="Subtitle">
    <w:name w:val="Subtitle"/>
    <w:basedOn w:val="Normal"/>
    <w:link w:val="SubtitleChar"/>
    <w:qFormat/>
    <w:rsid w:val="0072380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723806"/>
    <w:rPr>
      <w:rFonts w:ascii="Times New Roman" w:eastAsia="Times New Roman" w:hAnsi="Times New Roman" w:cs="Times New Roman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Goggiii</dc:creator>
  <cp:lastModifiedBy>Goggiii</cp:lastModifiedBy>
  <cp:revision>1</cp:revision>
  <dcterms:created xsi:type="dcterms:W3CDTF">2016-04-08T00:12:00Z</dcterms:created>
  <dcterms:modified xsi:type="dcterms:W3CDTF">2016-04-08T00:13:00Z</dcterms:modified>
</cp:coreProperties>
</file>